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 w:sz="4" w:val="single"/>
          <w:left w:color="000000" w:space="4" w:sz="4" w:val="single"/>
          <w:bottom w:color="000000" w:space="1" w:sz="4" w:val="single"/>
          <w:right w:color="000000" w:space="4" w:sz="4" w:val="single"/>
        </w:pBdr>
        <w:jc w:val="center"/>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ATTESTATION DE DROITS AU DIF</w:t>
      </w:r>
      <w:r w:rsidDel="00000000" w:rsidR="00000000" w:rsidRPr="00000000">
        <w:rPr>
          <w:rtl w:val="0"/>
        </w:rPr>
      </w:r>
    </w:p>
    <w:p w:rsidR="00000000" w:rsidDel="00000000" w:rsidP="00000000" w:rsidRDefault="00000000" w:rsidRPr="00000000" w14:paraId="00000002">
      <w:pPr>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03">
      <w:pPr>
        <w:jc w:val="both"/>
        <w:rPr>
          <w:rFonts w:ascii="Book Antiqua" w:cs="Book Antiqua" w:eastAsia="Book Antiqua" w:hAnsi="Book Antiqua"/>
          <w:sz w:val="22"/>
          <w:szCs w:val="22"/>
          <w:vertAlign w:val="baseline"/>
        </w:rPr>
      </w:pPr>
      <w:r w:rsidDel="00000000" w:rsidR="00000000" w:rsidRPr="00000000">
        <w:rPr>
          <w:rFonts w:ascii="Book Antiqua" w:cs="Book Antiqua" w:eastAsia="Book Antiqua" w:hAnsi="Book Antiqua"/>
          <w:sz w:val="22"/>
          <w:szCs w:val="22"/>
          <w:vertAlign w:val="baseline"/>
          <w:rtl w:val="0"/>
        </w:rPr>
        <w:t xml:space="preserve">Conformément à l’article R. 6323-7 du code du travail et afin de permettre l’utilisation du droit individuel à la formation (DIF), nous attestons que le nombre total d’heures acquises et non utilisées au titre du DIF au 31 décembre 2014 de :</w:t>
      </w:r>
    </w:p>
    <w:p w:rsidR="00000000" w:rsidDel="00000000" w:rsidP="00000000" w:rsidRDefault="00000000" w:rsidRPr="00000000" w14:paraId="00000004">
      <w:pPr>
        <w:jc w:val="both"/>
        <w:rPr>
          <w:rFonts w:ascii="Book Antiqua" w:cs="Book Antiqua" w:eastAsia="Book Antiqua" w:hAnsi="Book Antiqua"/>
          <w:sz w:val="22"/>
          <w:szCs w:val="22"/>
          <w:vertAlign w:val="baseline"/>
        </w:rPr>
      </w:pPr>
      <w:r w:rsidDel="00000000" w:rsidR="00000000" w:rsidRPr="00000000">
        <w:rPr>
          <w:rtl w:val="0"/>
        </w:rPr>
      </w:r>
    </w:p>
    <w:p w:rsidR="00000000" w:rsidDel="00000000" w:rsidP="00000000" w:rsidRDefault="00000000" w:rsidRPr="00000000" w14:paraId="00000005">
      <w:pPr>
        <w:spacing w:line="480" w:lineRule="auto"/>
        <w:jc w:val="both"/>
        <w:rPr>
          <w:rFonts w:ascii="Book Antiqua" w:cs="Book Antiqua" w:eastAsia="Book Antiqua" w:hAnsi="Book Antiqua"/>
          <w:b w:val="0"/>
          <w:sz w:val="22"/>
          <w:szCs w:val="22"/>
          <w:vertAlign w:val="baseline"/>
        </w:rPr>
      </w:pPr>
      <w:r w:rsidDel="00000000" w:rsidR="00000000" w:rsidRPr="00000000">
        <w:rPr>
          <w:rFonts w:ascii="Book Antiqua" w:cs="Book Antiqua" w:eastAsia="Book Antiqua" w:hAnsi="Book Antiqua"/>
          <w:sz w:val="22"/>
          <w:szCs w:val="22"/>
          <w:vertAlign w:val="baseline"/>
          <w:rtl w:val="0"/>
        </w:rPr>
        <w:t xml:space="preserve">Nom et Prénom :</w:t>
      </w:r>
      <w:r w:rsidDel="00000000" w:rsidR="00000000" w:rsidRPr="00000000">
        <w:rPr>
          <w:rFonts w:ascii="Book Antiqua" w:cs="Book Antiqua" w:eastAsia="Book Antiqua" w:hAnsi="Book Antiqua"/>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06">
      <w:pPr>
        <w:spacing w:line="480" w:lineRule="auto"/>
        <w:jc w:val="both"/>
        <w:rPr>
          <w:rFonts w:ascii="Book Antiqua" w:cs="Book Antiqua" w:eastAsia="Book Antiqua" w:hAnsi="Book Antiqua"/>
          <w:sz w:val="22"/>
          <w:szCs w:val="22"/>
          <w:vertAlign w:val="baseline"/>
        </w:rPr>
      </w:pPr>
      <w:r w:rsidDel="00000000" w:rsidR="00000000" w:rsidRPr="00000000">
        <w:rPr>
          <w:rFonts w:ascii="Book Antiqua" w:cs="Book Antiqua" w:eastAsia="Book Antiqua" w:hAnsi="Book Antiqua"/>
          <w:sz w:val="22"/>
          <w:szCs w:val="22"/>
          <w:vertAlign w:val="baseline"/>
          <w:rtl w:val="0"/>
        </w:rPr>
        <w:t xml:space="preserve">N° de Sécurité Sociale : </w:t>
      </w:r>
    </w:p>
    <w:p w:rsidR="00000000" w:rsidDel="00000000" w:rsidP="00000000" w:rsidRDefault="00000000" w:rsidRPr="00000000" w14:paraId="00000007">
      <w:pPr>
        <w:rPr>
          <w:rFonts w:ascii="Book Antiqua" w:cs="Book Antiqua" w:eastAsia="Book Antiqua" w:hAnsi="Book Antiqua"/>
          <w:sz w:val="22"/>
          <w:szCs w:val="22"/>
          <w:vertAlign w:val="baseline"/>
        </w:rPr>
      </w:pPr>
      <w:r w:rsidDel="00000000" w:rsidR="00000000" w:rsidRPr="00000000">
        <w:rPr>
          <w:rFonts w:ascii="Book Antiqua" w:cs="Book Antiqua" w:eastAsia="Book Antiqua" w:hAnsi="Book Antiqua"/>
          <w:sz w:val="22"/>
          <w:szCs w:val="22"/>
          <w:vertAlign w:val="baseline"/>
          <w:rtl w:val="0"/>
        </w:rPr>
        <w:t xml:space="preserve">Est de : </w:t>
      </w:r>
    </w:p>
    <w:p w:rsidR="00000000" w:rsidDel="00000000" w:rsidP="00000000" w:rsidRDefault="00000000" w:rsidRPr="00000000" w14:paraId="00000008">
      <w:pPr>
        <w:rPr>
          <w:rFonts w:ascii="Book Antiqua" w:cs="Book Antiqua" w:eastAsia="Book Antiqua" w:hAnsi="Book Antiqua"/>
          <w:sz w:val="22"/>
          <w:szCs w:val="22"/>
          <w:vertAlign w:val="baseline"/>
        </w:rPr>
      </w:pPr>
      <w:r w:rsidDel="00000000" w:rsidR="00000000" w:rsidRPr="00000000">
        <w:rPr>
          <w:rtl w:val="0"/>
        </w:rPr>
      </w:r>
    </w:p>
    <w:p w:rsidR="00000000" w:rsidDel="00000000" w:rsidP="00000000" w:rsidRDefault="00000000" w:rsidRPr="00000000" w14:paraId="00000009">
      <w:pPr>
        <w:jc w:val="both"/>
        <w:rPr>
          <w:rFonts w:ascii="Book Antiqua" w:cs="Book Antiqua" w:eastAsia="Book Antiqua" w:hAnsi="Book Antiqua"/>
          <w:sz w:val="22"/>
          <w:szCs w:val="22"/>
          <w:vertAlign w:val="baseline"/>
        </w:rPr>
      </w:pPr>
      <w:r w:rsidDel="00000000" w:rsidR="00000000" w:rsidRPr="00000000">
        <w:rPr>
          <w:rFonts w:ascii="Book Antiqua" w:cs="Book Antiqua" w:eastAsia="Book Antiqua" w:hAnsi="Book Antiqua"/>
          <w:sz w:val="22"/>
          <w:szCs w:val="22"/>
          <w:vertAlign w:val="baseline"/>
          <w:rtl w:val="0"/>
        </w:rPr>
        <w:t xml:space="preserve">Nous vous informons que, concernant les heures acquises et non utilisées au titre du DIF au 31 décembre 2014 :</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3" w:right="0" w:hanging="360"/>
        <w:jc w:val="both"/>
        <w:rPr>
          <w:b w:val="0"/>
          <w:i w:val="0"/>
          <w:smallCaps w:val="0"/>
          <w:strike w:val="0"/>
          <w:color w:val="2c2a2a"/>
          <w:sz w:val="22"/>
          <w:szCs w:val="22"/>
          <w:u w:val="none"/>
          <w:shd w:fill="auto" w:val="clear"/>
        </w:rPr>
      </w:pPr>
      <w:r w:rsidDel="00000000" w:rsidR="00000000" w:rsidRPr="00000000">
        <w:rPr>
          <w:rFonts w:ascii="Book Antiqua" w:cs="Book Antiqua" w:eastAsia="Book Antiqua" w:hAnsi="Book Antiqua"/>
          <w:b w:val="0"/>
          <w:i w:val="0"/>
          <w:smallCaps w:val="0"/>
          <w:strike w:val="0"/>
          <w:color w:val="2c2a2a"/>
          <w:sz w:val="22"/>
          <w:szCs w:val="22"/>
          <w:u w:val="none"/>
          <w:shd w:fill="auto" w:val="clear"/>
          <w:vertAlign w:val="baseline"/>
          <w:rtl w:val="0"/>
        </w:rPr>
        <w:t xml:space="preserve">A compter du 1er janvier 2015, elles obéissent au régime applicable aux heures inscrites sur le compte personnel de formation (CPF) ; </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3" w:right="0" w:hanging="360"/>
        <w:jc w:val="both"/>
        <w:rPr>
          <w:b w:val="0"/>
          <w:i w:val="0"/>
          <w:smallCaps w:val="0"/>
          <w:strike w:val="0"/>
          <w:color w:val="000000"/>
          <w:sz w:val="22"/>
          <w:szCs w:val="22"/>
          <w:u w:val="none"/>
          <w:shd w:fill="auto" w:val="clear"/>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Elles peuvent être mobilisées jusqu’au 31 décembre 2020 ;</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3" w:right="0" w:hanging="360"/>
        <w:jc w:val="both"/>
        <w:rPr>
          <w:b w:val="0"/>
          <w:i w:val="0"/>
          <w:smallCaps w:val="0"/>
          <w:strike w:val="0"/>
          <w:color w:val="2c2a2a"/>
          <w:sz w:val="22"/>
          <w:szCs w:val="22"/>
          <w:u w:val="none"/>
          <w:shd w:fill="auto" w:val="clear"/>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Lorsqu’une personne bénéficie d’une formation dans le cadre de son CPF, elles sont mobilisées en premier lieu et, le cas échéant, sont complétées par les heures inscrites sur le CPF de l’intéressé dans la limite mobilisable d’un plafond total de 150 heures.</w:t>
      </w:r>
      <w:r w:rsidDel="00000000" w:rsidR="00000000" w:rsidRPr="00000000">
        <w:rPr>
          <w:rFonts w:ascii="Book Antiqua" w:cs="Book Antiqua" w:eastAsia="Book Antiqua" w:hAnsi="Book Antiqua"/>
          <w:b w:val="0"/>
          <w:i w:val="0"/>
          <w:smallCaps w:val="0"/>
          <w:strike w:val="0"/>
          <w:color w:val="2c2a2a"/>
          <w:sz w:val="22"/>
          <w:szCs w:val="22"/>
          <w:u w:val="none"/>
          <w:shd w:fill="auto" w:val="clear"/>
          <w:vertAlign w:val="baseline"/>
          <w:rtl w:val="0"/>
        </w:rPr>
        <w:t xml:space="preserve"> </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3" w:right="0" w:hanging="360"/>
        <w:jc w:val="both"/>
        <w:rPr>
          <w:b w:val="0"/>
          <w:i w:val="0"/>
          <w:smallCaps w:val="0"/>
          <w:strike w:val="0"/>
          <w:color w:val="000000"/>
          <w:sz w:val="22"/>
          <w:szCs w:val="22"/>
          <w:u w:val="none"/>
          <w:shd w:fill="auto" w:val="clear"/>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Elles sont prises en charge par les financements affectés au CPF et peuvent être abondées dans les conditions prévues par l’article L. 6323-5 ;</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3" w:right="0" w:hanging="360"/>
        <w:jc w:val="both"/>
        <w:rPr>
          <w:b w:val="0"/>
          <w:i w:val="0"/>
          <w:smallCaps w:val="0"/>
          <w:strike w:val="0"/>
          <w:color w:val="2c2a2a"/>
          <w:sz w:val="22"/>
          <w:szCs w:val="22"/>
          <w:u w:val="none"/>
          <w:shd w:fill="auto" w:val="clear"/>
        </w:rPr>
      </w:pPr>
      <w:r w:rsidDel="00000000" w:rsidR="00000000" w:rsidRPr="00000000">
        <w:rPr>
          <w:rFonts w:ascii="Book Antiqua" w:cs="Book Antiqua" w:eastAsia="Book Antiqua" w:hAnsi="Book Antiqua"/>
          <w:b w:val="0"/>
          <w:i w:val="0"/>
          <w:smallCaps w:val="0"/>
          <w:strike w:val="0"/>
          <w:color w:val="2c2a2a"/>
          <w:sz w:val="22"/>
          <w:szCs w:val="22"/>
          <w:u w:val="none"/>
          <w:shd w:fill="auto" w:val="clear"/>
          <w:vertAlign w:val="baseline"/>
          <w:rtl w:val="0"/>
        </w:rPr>
        <w:t xml:space="preserve">Leur utilisation est mentionnée dans le CPF.</w:t>
      </w:r>
    </w:p>
    <w:p w:rsidR="00000000" w:rsidDel="00000000" w:rsidP="00000000" w:rsidRDefault="00000000" w:rsidRPr="00000000" w14:paraId="0000000F">
      <w:pPr>
        <w:jc w:val="both"/>
        <w:rPr>
          <w:rFonts w:ascii="Book Antiqua" w:cs="Book Antiqua" w:eastAsia="Book Antiqua" w:hAnsi="Book Antiqua"/>
          <w:b w:val="0"/>
          <w:sz w:val="22"/>
          <w:szCs w:val="22"/>
          <w:vertAlign w:val="baseline"/>
        </w:rPr>
      </w:pPr>
      <w:r w:rsidDel="00000000" w:rsidR="00000000" w:rsidRPr="00000000">
        <w:rPr>
          <w:rtl w:val="0"/>
        </w:rPr>
      </w:r>
    </w:p>
    <w:p w:rsidR="00000000" w:rsidDel="00000000" w:rsidP="00000000" w:rsidRDefault="00000000" w:rsidRPr="00000000" w14:paraId="00000010">
      <w:pPr>
        <w:jc w:val="both"/>
        <w:rPr>
          <w:rFonts w:ascii="Book Antiqua" w:cs="Book Antiqua" w:eastAsia="Book Antiqua" w:hAnsi="Book Antiqua"/>
          <w:sz w:val="22"/>
          <w:szCs w:val="22"/>
          <w:vertAlign w:val="baseline"/>
        </w:rPr>
      </w:pPr>
      <w:r w:rsidDel="00000000" w:rsidR="00000000" w:rsidRPr="00000000">
        <w:rPr>
          <w:rFonts w:ascii="Book Antiqua" w:cs="Book Antiqua" w:eastAsia="Book Antiqua" w:hAnsi="Book Antiqua"/>
          <w:sz w:val="22"/>
          <w:szCs w:val="22"/>
          <w:vertAlign w:val="baseline"/>
          <w:rtl w:val="0"/>
        </w:rPr>
        <w:t xml:space="preserve">Nous vous informons enfin que vous avez accès à votre compte personnel de formation sur le site suivant : </w:t>
      </w:r>
      <w:hyperlink r:id="rId6">
        <w:r w:rsidDel="00000000" w:rsidR="00000000" w:rsidRPr="00000000">
          <w:rPr>
            <w:rFonts w:ascii="Book Antiqua" w:cs="Book Antiqua" w:eastAsia="Book Antiqua" w:hAnsi="Book Antiqua"/>
            <w:color w:val="0000ff"/>
            <w:sz w:val="22"/>
            <w:szCs w:val="22"/>
            <w:u w:val="single"/>
            <w:vertAlign w:val="baseline"/>
            <w:rtl w:val="0"/>
          </w:rPr>
          <w:t xml:space="preserve">http://www.moncompteformation.gouv.fr/</w:t>
        </w:r>
      </w:hyperlink>
      <w:r w:rsidDel="00000000" w:rsidR="00000000" w:rsidRPr="00000000">
        <w:rPr>
          <w:rFonts w:ascii="Book Antiqua" w:cs="Book Antiqua" w:eastAsia="Book Antiqua" w:hAnsi="Book Antiqua"/>
          <w:sz w:val="22"/>
          <w:szCs w:val="22"/>
          <w:vertAlign w:val="baseline"/>
          <w:rtl w:val="0"/>
        </w:rPr>
        <w:t xml:space="preserve">.</w:t>
      </w:r>
    </w:p>
    <w:p w:rsidR="00000000" w:rsidDel="00000000" w:rsidP="00000000" w:rsidRDefault="00000000" w:rsidRPr="00000000" w14:paraId="00000011">
      <w:pPr>
        <w:jc w:val="both"/>
        <w:rPr>
          <w:rFonts w:ascii="Book Antiqua" w:cs="Book Antiqua" w:eastAsia="Book Antiqua" w:hAnsi="Book Antiqua"/>
          <w:sz w:val="22"/>
          <w:szCs w:val="22"/>
          <w:vertAlign w:val="baseline"/>
        </w:rPr>
      </w:pPr>
      <w:r w:rsidDel="00000000" w:rsidR="00000000" w:rsidRPr="00000000">
        <w:rPr>
          <w:rFonts w:ascii="Book Antiqua" w:cs="Book Antiqua" w:eastAsia="Book Antiqua" w:hAnsi="Book Antiqua"/>
          <w:sz w:val="22"/>
          <w:szCs w:val="22"/>
          <w:vertAlign w:val="baseline"/>
          <w:rtl w:val="0"/>
        </w:rPr>
        <w:t xml:space="preserve">Vous pouvez inscrire votre solde d'heures DIF dans cet espace personnel sécurisé.</w:t>
      </w:r>
    </w:p>
    <w:p w:rsidR="00000000" w:rsidDel="00000000" w:rsidP="00000000" w:rsidRDefault="00000000" w:rsidRPr="00000000" w14:paraId="00000012">
      <w:pPr>
        <w:jc w:val="both"/>
        <w:rPr>
          <w:rFonts w:ascii="Book Antiqua" w:cs="Book Antiqua" w:eastAsia="Book Antiqua" w:hAnsi="Book Antiqua"/>
          <w:sz w:val="22"/>
          <w:szCs w:val="22"/>
          <w:vertAlign w:val="baseline"/>
        </w:rPr>
      </w:pPr>
      <w:r w:rsidDel="00000000" w:rsidR="00000000" w:rsidRPr="00000000">
        <w:rPr>
          <w:rFonts w:ascii="Book Antiqua" w:cs="Book Antiqua" w:eastAsia="Book Antiqua" w:hAnsi="Book Antiqua"/>
          <w:sz w:val="22"/>
          <w:szCs w:val="22"/>
          <w:vertAlign w:val="baseline"/>
          <w:rtl w:val="0"/>
        </w:rPr>
        <w:t xml:space="preserve">Vous avez également accès sur ce site à la liste personnalisée des formations accessibles au titre du compte personnel de formation.</w:t>
      </w:r>
    </w:p>
    <w:p w:rsidR="00000000" w:rsidDel="00000000" w:rsidP="00000000" w:rsidRDefault="00000000" w:rsidRPr="00000000" w14:paraId="00000013">
      <w:pPr>
        <w:jc w:val="both"/>
        <w:rPr>
          <w:rFonts w:ascii="Book Antiqua" w:cs="Book Antiqua" w:eastAsia="Book Antiqua" w:hAnsi="Book Antiqua"/>
          <w:sz w:val="22"/>
          <w:szCs w:val="22"/>
          <w:vertAlign w:val="baseline"/>
        </w:rPr>
      </w:pPr>
      <w:r w:rsidDel="00000000" w:rsidR="00000000" w:rsidRPr="00000000">
        <w:rPr>
          <w:rtl w:val="0"/>
        </w:rPr>
      </w:r>
    </w:p>
    <w:p w:rsidR="00000000" w:rsidDel="00000000" w:rsidP="00000000" w:rsidRDefault="00000000" w:rsidRPr="00000000" w14:paraId="00000014">
      <w:pPr>
        <w:jc w:val="both"/>
        <w:rPr>
          <w:rFonts w:ascii="Book Antiqua" w:cs="Book Antiqua" w:eastAsia="Book Antiqua" w:hAnsi="Book Antiqua"/>
          <w:b w:val="1"/>
          <w:sz w:val="22"/>
          <w:szCs w:val="22"/>
          <w:vertAlign w:val="baseline"/>
        </w:rPr>
      </w:pPr>
      <w:r w:rsidDel="00000000" w:rsidR="00000000" w:rsidRPr="00000000">
        <w:rPr>
          <w:rFonts w:ascii="Book Antiqua" w:cs="Book Antiqua" w:eastAsia="Book Antiqua" w:hAnsi="Book Antiqua"/>
          <w:b w:val="1"/>
          <w:sz w:val="22"/>
          <w:szCs w:val="22"/>
          <w:vertAlign w:val="baseline"/>
          <w:rtl w:val="0"/>
        </w:rPr>
        <w:t xml:space="preserve">Vous devez conserver ce justificatif. Il vous sera demandé lorsque vous utiliserez pour la première fois votre compte pour suivre une formation.</w:t>
      </w:r>
    </w:p>
    <w:p w:rsidR="00000000" w:rsidDel="00000000" w:rsidP="00000000" w:rsidRDefault="00000000" w:rsidRPr="00000000" w14:paraId="00000015">
      <w:pPr>
        <w:jc w:val="both"/>
        <w:rPr>
          <w:rFonts w:ascii="Book Antiqua" w:cs="Book Antiqua" w:eastAsia="Book Antiqua" w:hAnsi="Book Antiqua"/>
          <w:b w:val="0"/>
          <w:sz w:val="22"/>
          <w:szCs w:val="22"/>
          <w:vertAlign w:val="baseline"/>
        </w:rPr>
      </w:pPr>
      <w:r w:rsidDel="00000000" w:rsidR="00000000" w:rsidRPr="00000000">
        <w:rPr>
          <w:rtl w:val="0"/>
        </w:rPr>
      </w:r>
    </w:p>
    <w:p w:rsidR="00000000" w:rsidDel="00000000" w:rsidP="00000000" w:rsidRDefault="00000000" w:rsidRPr="00000000" w14:paraId="00000016">
      <w:pPr>
        <w:jc w:val="both"/>
        <w:rPr>
          <w:rFonts w:ascii="Book Antiqua" w:cs="Book Antiqua" w:eastAsia="Book Antiqua" w:hAnsi="Book Antiqua"/>
          <w:sz w:val="22"/>
          <w:szCs w:val="22"/>
          <w:vertAlign w:val="baseline"/>
        </w:rPr>
      </w:pPr>
      <w:r w:rsidDel="00000000" w:rsidR="00000000" w:rsidRPr="00000000">
        <w:rPr>
          <w:rFonts w:ascii="Book Antiqua" w:cs="Book Antiqua" w:eastAsia="Book Antiqua" w:hAnsi="Book Antiqua"/>
          <w:sz w:val="22"/>
          <w:szCs w:val="22"/>
          <w:vertAlign w:val="baseline"/>
          <w:rtl w:val="0"/>
        </w:rPr>
        <w:t xml:space="preserve">Pour faire valoir ce que de droit.</w:t>
      </w:r>
    </w:p>
    <w:p w:rsidR="00000000" w:rsidDel="00000000" w:rsidP="00000000" w:rsidRDefault="00000000" w:rsidRPr="00000000" w14:paraId="00000017">
      <w:pPr>
        <w:jc w:val="both"/>
        <w:rPr>
          <w:rFonts w:ascii="Book Antiqua" w:cs="Book Antiqua" w:eastAsia="Book Antiqua" w:hAnsi="Book Antiqua"/>
          <w:sz w:val="22"/>
          <w:szCs w:val="22"/>
          <w:vertAlign w:val="baseline"/>
        </w:rPr>
      </w:pPr>
      <w:r w:rsidDel="00000000" w:rsidR="00000000" w:rsidRPr="00000000">
        <w:rPr>
          <w:rtl w:val="0"/>
        </w:rPr>
      </w:r>
    </w:p>
    <w:p w:rsidR="00000000" w:rsidDel="00000000" w:rsidP="00000000" w:rsidRDefault="00000000" w:rsidRPr="00000000" w14:paraId="0000001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5664" w:right="0" w:hanging="486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Fait à ………… le 1</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superscript"/>
          <w:rtl w:val="0"/>
        </w:rPr>
        <w:t xml:space="preserve">er </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janvier 2015</w:t>
      </w:r>
    </w:p>
    <w:p w:rsidR="00000000" w:rsidDel="00000000" w:rsidP="00000000" w:rsidRDefault="00000000" w:rsidRPr="00000000" w14:paraId="00000019">
      <w:pPr>
        <w:jc w:val="both"/>
        <w:rPr>
          <w:vertAlign w:val="baseline"/>
        </w:rPr>
      </w:pPr>
      <w:r w:rsidDel="00000000" w:rsidR="00000000" w:rsidRPr="00000000">
        <w:rPr>
          <w:rtl w:val="0"/>
        </w:rPr>
      </w:r>
    </w:p>
    <w:p w:rsidR="00000000" w:rsidDel="00000000" w:rsidP="00000000" w:rsidRDefault="00000000" w:rsidRPr="00000000" w14:paraId="0000001A">
      <w:pPr>
        <w:jc w:val="both"/>
        <w:rPr>
          <w:vertAlign w:val="baseline"/>
        </w:rPr>
      </w:pPr>
      <w:r w:rsidDel="00000000" w:rsidR="00000000" w:rsidRPr="00000000">
        <w:rPr>
          <w:rtl w:val="0"/>
        </w:rPr>
      </w:r>
    </w:p>
    <w:p w:rsidR="00000000" w:rsidDel="00000000" w:rsidP="00000000" w:rsidRDefault="00000000" w:rsidRPr="00000000" w14:paraId="0000001B">
      <w:pPr>
        <w:rPr>
          <w:vertAlign w:val="baseline"/>
        </w:rPr>
      </w:pPr>
      <w:r w:rsidDel="00000000" w:rsidR="00000000" w:rsidRPr="00000000">
        <w:rPr>
          <w:vertAlign w:val="baseline"/>
          <w:rtl w:val="0"/>
        </w:rPr>
        <w:t xml:space="preserve">Cachet et signature de l’Employeur</w:t>
      </w:r>
    </w:p>
    <w:p w:rsidR="00000000" w:rsidDel="00000000" w:rsidP="00000000" w:rsidRDefault="00000000" w:rsidRPr="00000000" w14:paraId="0000001C">
      <w:pPr>
        <w:rPr>
          <w:vertAlign w:val="baseline"/>
        </w:rPr>
      </w:pPr>
      <w:r w:rsidDel="00000000" w:rsidR="00000000" w:rsidRPr="00000000">
        <w:rPr>
          <w:rtl w:val="0"/>
        </w:rPr>
      </w:r>
    </w:p>
    <w:p w:rsidR="00000000" w:rsidDel="00000000" w:rsidP="00000000" w:rsidRDefault="00000000" w:rsidRPr="00000000" w14:paraId="0000001D">
      <w:pPr>
        <w:rPr>
          <w:vertAlign w:val="baseline"/>
        </w:rPr>
      </w:pPr>
      <w:r w:rsidDel="00000000" w:rsidR="00000000" w:rsidRPr="00000000">
        <w:rPr>
          <w:rtl w:val="0"/>
        </w:rPr>
      </w:r>
    </w:p>
    <w:p w:rsidR="00000000" w:rsidDel="00000000" w:rsidP="00000000" w:rsidRDefault="00000000" w:rsidRPr="00000000" w14:paraId="0000001E">
      <w:pPr>
        <w:rPr>
          <w:vertAlign w:val="baseline"/>
        </w:rPr>
      </w:pPr>
      <w:r w:rsidDel="00000000" w:rsidR="00000000" w:rsidRPr="00000000">
        <w:rPr>
          <w:rtl w:val="0"/>
        </w:rPr>
      </w:r>
    </w:p>
    <w:p w:rsidR="00000000" w:rsidDel="00000000" w:rsidP="00000000" w:rsidRDefault="00000000" w:rsidRPr="00000000" w14:paraId="0000001F">
      <w:pPr>
        <w:jc w:val="center"/>
        <w:rPr>
          <w:sz w:val="20"/>
          <w:szCs w:val="20"/>
          <w:vertAlign w:val="baseline"/>
        </w:rPr>
      </w:pPr>
      <w:r w:rsidDel="00000000" w:rsidR="00000000" w:rsidRPr="00000000">
        <w:rPr>
          <w:vertAlign w:val="baseline"/>
          <w:rtl w:val="0"/>
        </w:rPr>
        <w:tab/>
      </w:r>
      <w:r w:rsidDel="00000000" w:rsidR="00000000" w:rsidRPr="00000000">
        <w:rPr>
          <w:rtl w:val="0"/>
        </w:rPr>
      </w:r>
    </w:p>
    <w:p w:rsidR="00000000" w:rsidDel="00000000" w:rsidP="00000000" w:rsidRDefault="00000000" w:rsidRPr="00000000" w14:paraId="00000020">
      <w:pPr>
        <w:tabs>
          <w:tab w:val="left" w:pos="3075"/>
        </w:tabs>
        <w:rPr>
          <w:vertAlign w:val="baseline"/>
        </w:rPr>
      </w:pPr>
      <w:r w:rsidDel="00000000" w:rsidR="00000000" w:rsidRPr="00000000">
        <w:rPr>
          <w:rtl w:val="0"/>
        </w:rPr>
      </w:r>
    </w:p>
    <w:sectPr>
      <w:headerReference r:id="rId7" w:type="default"/>
      <w:pgSz w:h="16838" w:w="11906"/>
      <w:pgMar w:bottom="426" w:top="1417" w:left="1417" w:right="1417" w:header="284"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Book Antiqua"/>
  <w:font w:name="Times New Roman"/>
  <w:font w:name="Noto Sans Symbols"/>
  <w:font w:name="Courier New"/>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83" w:hanging="360"/>
      </w:pPr>
      <w:rPr>
        <w:rFonts w:ascii="Noto Sans Symbols" w:cs="Noto Sans Symbols" w:eastAsia="Noto Sans Symbols" w:hAnsi="Noto Sans Symbols"/>
        <w:vertAlign w:val="baseline"/>
      </w:rPr>
    </w:lvl>
    <w:lvl w:ilvl="1">
      <w:start w:val="1"/>
      <w:numFmt w:val="bullet"/>
      <w:lvlText w:val="o"/>
      <w:lvlJc w:val="left"/>
      <w:pPr>
        <w:ind w:left="1503" w:hanging="360"/>
      </w:pPr>
      <w:rPr>
        <w:rFonts w:ascii="Courier New" w:cs="Courier New" w:eastAsia="Courier New" w:hAnsi="Courier New"/>
        <w:vertAlign w:val="baseline"/>
      </w:rPr>
    </w:lvl>
    <w:lvl w:ilvl="2">
      <w:start w:val="1"/>
      <w:numFmt w:val="bullet"/>
      <w:lvlText w:val="▪"/>
      <w:lvlJc w:val="left"/>
      <w:pPr>
        <w:ind w:left="2223" w:hanging="360"/>
      </w:pPr>
      <w:rPr>
        <w:rFonts w:ascii="Noto Sans Symbols" w:cs="Noto Sans Symbols" w:eastAsia="Noto Sans Symbols" w:hAnsi="Noto Sans Symbols"/>
        <w:vertAlign w:val="baseline"/>
      </w:rPr>
    </w:lvl>
    <w:lvl w:ilvl="3">
      <w:start w:val="1"/>
      <w:numFmt w:val="bullet"/>
      <w:lvlText w:val="●"/>
      <w:lvlJc w:val="left"/>
      <w:pPr>
        <w:ind w:left="2943" w:hanging="360"/>
      </w:pPr>
      <w:rPr>
        <w:rFonts w:ascii="Noto Sans Symbols" w:cs="Noto Sans Symbols" w:eastAsia="Noto Sans Symbols" w:hAnsi="Noto Sans Symbols"/>
        <w:vertAlign w:val="baseline"/>
      </w:rPr>
    </w:lvl>
    <w:lvl w:ilvl="4">
      <w:start w:val="1"/>
      <w:numFmt w:val="bullet"/>
      <w:lvlText w:val="o"/>
      <w:lvlJc w:val="left"/>
      <w:pPr>
        <w:ind w:left="3663" w:hanging="360"/>
      </w:pPr>
      <w:rPr>
        <w:rFonts w:ascii="Courier New" w:cs="Courier New" w:eastAsia="Courier New" w:hAnsi="Courier New"/>
        <w:vertAlign w:val="baseline"/>
      </w:rPr>
    </w:lvl>
    <w:lvl w:ilvl="5">
      <w:start w:val="1"/>
      <w:numFmt w:val="bullet"/>
      <w:lvlText w:val="▪"/>
      <w:lvlJc w:val="left"/>
      <w:pPr>
        <w:ind w:left="4383" w:hanging="360"/>
      </w:pPr>
      <w:rPr>
        <w:rFonts w:ascii="Noto Sans Symbols" w:cs="Noto Sans Symbols" w:eastAsia="Noto Sans Symbols" w:hAnsi="Noto Sans Symbols"/>
        <w:vertAlign w:val="baseline"/>
      </w:rPr>
    </w:lvl>
    <w:lvl w:ilvl="6">
      <w:start w:val="1"/>
      <w:numFmt w:val="bullet"/>
      <w:lvlText w:val="●"/>
      <w:lvlJc w:val="left"/>
      <w:pPr>
        <w:ind w:left="5103" w:hanging="360"/>
      </w:pPr>
      <w:rPr>
        <w:rFonts w:ascii="Noto Sans Symbols" w:cs="Noto Sans Symbols" w:eastAsia="Noto Sans Symbols" w:hAnsi="Noto Sans Symbols"/>
        <w:vertAlign w:val="baseline"/>
      </w:rPr>
    </w:lvl>
    <w:lvl w:ilvl="7">
      <w:start w:val="1"/>
      <w:numFmt w:val="bullet"/>
      <w:lvlText w:val="o"/>
      <w:lvlJc w:val="left"/>
      <w:pPr>
        <w:ind w:left="5823" w:hanging="360"/>
      </w:pPr>
      <w:rPr>
        <w:rFonts w:ascii="Courier New" w:cs="Courier New" w:eastAsia="Courier New" w:hAnsi="Courier New"/>
        <w:vertAlign w:val="baseline"/>
      </w:rPr>
    </w:lvl>
    <w:lvl w:ilvl="8">
      <w:start w:val="1"/>
      <w:numFmt w:val="bullet"/>
      <w:lvlText w:val="▪"/>
      <w:lvlJc w:val="left"/>
      <w:pPr>
        <w:ind w:left="6543"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moncompteformation.gouv.fr/"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